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Appendix: Document Hierarchy (How these pieces fit together)</w:t>
      </w:r>
    </w:p>
    <w:p>
      <w:pPr>
        <w:pStyle w:val="ListNumber"/>
      </w:pPr>
      <w:r>
        <w:rPr>
          <w:b/>
        </w:rPr>
        <w:t xml:space="preserve">Tier 1 — PCBU Health &amp; Safety Policy: </w:t>
      </w:r>
      <w:r>
        <w:t>Legal duties under HSWA, incl. primary duty of care, “reasonably practicable”, officer due diligence, notifiable events, overlapping PCBUs.</w:t>
      </w:r>
    </w:p>
    <w:p>
      <w:pPr>
        <w:pStyle w:val="ListNumber"/>
      </w:pPr>
      <w:r>
        <w:rPr>
          <w:b/>
        </w:rPr>
        <w:t xml:space="preserve">Tier 2 — Health &amp; Safety Policy (HSMS manual): </w:t>
      </w:r>
      <w:r>
        <w:t>Operating model for our H&amp;S system — roles, engagement/HSR/HSC, risk process, emergency/first‑aid framework, document control.</w:t>
      </w:r>
    </w:p>
    <w:p>
      <w:pPr>
        <w:pStyle w:val="ListNumber"/>
      </w:pPr>
      <w:r>
        <w:rPr>
          <w:b/>
        </w:rPr>
        <w:t xml:space="preserve">Tier 3 — Procedures &amp; SOPs: </w:t>
      </w:r>
      <w:r>
        <w:t>Incident Management, Remote Working Equipment, Vendor Management, Lone Working &amp; Driving, Client‑Site Access/Induction, Emergency Plan, Risk Management SOP, SWMS/Permits (as needed).</w:t>
      </w:r>
    </w:p>
    <w:p>
      <w:pPr>
        <w:pStyle w:val="ListNumber"/>
      </w:pPr>
      <w:r>
        <w:rPr>
          <w:b/>
        </w:rPr>
        <w:t xml:space="preserve">Tier 4 — Registers &amp; Forms: </w:t>
      </w:r>
      <w:r>
        <w:t>Incident/Near‑Miss Log, Lone Worker Check‑ins, Training &amp; Competency Matrix, Hazard &amp; Risk Register, First Aid &amp; Equipment Register.</w:t>
      </w:r>
    </w:p>
    <w:p>
      <w:pPr>
        <w:pStyle w:val="ListNumber"/>
      </w:pPr>
      <w:r>
        <w:rPr>
          <w:b/>
        </w:rPr>
        <w:t xml:space="preserve">Tier 5 — Evidence &amp; Records: </w:t>
      </w:r>
      <w:r>
        <w:t>Inspections, toolbox minutes, investigations, corrective‑action close‑outs, WorkSafe notifications (kept 5 years), audit trails.</w:t>
      </w:r>
    </w:p>
    <w:p>
      <w:pPr>
        <w:pStyle w:val="IntenseQuote"/>
      </w:pPr>
      <w:r>
        <w:rPr>
          <w:b/>
        </w:rPr>
        <w:t xml:space="preserve">Change control: </w:t>
      </w:r>
      <w:r>
        <w:t>All controlled documents carry version/date and are stored centrally. Superseded versions are archived. The PCBU policy references (but does not repeat) detailed procedures in Tier 2–3.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